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957BA" w14:textId="77777777" w:rsidR="0017538F" w:rsidRDefault="0017538F" w:rsidP="0017538F">
      <w:pPr>
        <w:rPr>
          <w:rFonts w:ascii="Noto Sans" w:hAnsi="Noto Sans" w:cs="Noto Sans"/>
          <w:sz w:val="24"/>
          <w:szCs w:val="24"/>
        </w:rPr>
      </w:pPr>
      <w:r>
        <w:rPr>
          <w:noProof/>
          <w:lang w:val="en-US"/>
        </w:rPr>
        <mc:AlternateContent>
          <mc:Choice Requires="wpg">
            <w:drawing>
              <wp:inline distT="0" distB="0" distL="0" distR="0" wp14:anchorId="6E708434" wp14:editId="7D353E1C">
                <wp:extent cx="5585460" cy="2301240"/>
                <wp:effectExtent l="0" t="0" r="15240" b="0"/>
                <wp:docPr id="5" name="Grup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585460" cy="2301240"/>
                          <a:chOff x="614722" y="1767840"/>
                          <a:chExt cx="3984354" cy="1793370"/>
                        </a:xfrm>
                      </wpg:grpSpPr>
                      <wps:wsp>
                        <wps:cNvPr id="67" name="Textruta 52"/>
                        <wps:cNvSpPr txBox="1"/>
                        <wps:spPr>
                          <a:xfrm>
                            <a:off x="614722" y="1767840"/>
                            <a:ext cx="3984354" cy="1178390"/>
                          </a:xfrm>
                          <a:prstGeom prst="rect">
                            <a:avLst/>
                          </a:prstGeom>
                          <a:noFill/>
                          <a:ln>
                            <a:solidFill>
                              <a:srgbClr val="FF0000"/>
                            </a:solidFill>
                          </a:ln>
                        </wps:spPr>
                        <wps:txbx>
                          <w:txbxContent>
                            <w:p w14:paraId="328D2EEB" w14:textId="77777777" w:rsidR="0017538F" w:rsidRPr="00B83AA3" w:rsidRDefault="0017538F" w:rsidP="0017538F">
                              <w:pPr>
                                <w:jc w:val="center"/>
                                <w:rPr>
                                  <w:rFonts w:ascii="Noto Sans" w:hAnsi="Noto Sans" w:cs="Noto Sans"/>
                                  <w:color w:val="FF0000"/>
                                  <w:sz w:val="50"/>
                                  <w:szCs w:val="50"/>
                                </w:rPr>
                              </w:pPr>
                              <w:r w:rsidRPr="00B83AA3">
                                <w:rPr>
                                  <w:rFonts w:ascii="Noto Sans" w:hAnsi="Noto Sans" w:cs="Noto Sans"/>
                                  <w:color w:val="FF0000"/>
                                  <w:sz w:val="50"/>
                                  <w:szCs w:val="50"/>
                                </w:rPr>
                                <w:t>Alternativ vid brist på paracetamol och ibuprofen i flytande form på apotek</w:t>
                              </w:r>
                            </w:p>
                            <w:p w14:paraId="6D4DBE5E" w14:textId="77777777" w:rsidR="0017538F" w:rsidRPr="0068568C" w:rsidRDefault="0017538F" w:rsidP="0017538F">
                              <w:pPr>
                                <w:pStyle w:val="Rubrik"/>
                                <w:rPr>
                                  <w:color w:val="FFD966" w:themeColor="accent4" w:themeTint="99"/>
                                </w:rPr>
                              </w:pPr>
                            </w:p>
                          </w:txbxContent>
                        </wps:txbx>
                        <wps:bodyPr wrap="square" lIns="0" tIns="216000" rIns="0" bIns="0" rtlCol="0">
                          <a:noAutofit/>
                        </wps:bodyPr>
                      </wps:wsp>
                      <wps:wsp>
                        <wps:cNvPr id="68" name="Textruta 53"/>
                        <wps:cNvSpPr txBox="1"/>
                        <wps:spPr>
                          <a:xfrm>
                            <a:off x="1433020" y="2946529"/>
                            <a:ext cx="2295239" cy="614681"/>
                          </a:xfrm>
                          <a:prstGeom prst="rect">
                            <a:avLst/>
                          </a:prstGeom>
                          <a:noFill/>
                        </wps:spPr>
                        <wps:txbx>
                          <w:txbxContent>
                            <w:p w14:paraId="5A8D038C" w14:textId="77777777" w:rsidR="0017538F" w:rsidRDefault="0017538F" w:rsidP="0017538F">
                              <w:pPr>
                                <w:pStyle w:val="Underrubrik"/>
                                <w:jc w:val="center"/>
                                <w:rPr>
                                  <w:color w:val="FFD966" w:themeColor="accent4" w:themeTint="99"/>
                                  <w:sz w:val="36"/>
                                  <w:szCs w:val="36"/>
                                </w:rPr>
                              </w:pPr>
                            </w:p>
                            <w:p w14:paraId="6ECE052C" w14:textId="77777777" w:rsidR="0017538F" w:rsidRPr="00597043" w:rsidRDefault="0017538F" w:rsidP="0017538F">
                              <w:pPr>
                                <w:jc w:val="center"/>
                                <w:rPr>
                                  <w:rFonts w:ascii="Noto Sans" w:hAnsi="Noto Sans" w:cs="Noto Sans"/>
                                  <w:b/>
                                  <w:bCs/>
                                  <w:sz w:val="32"/>
                                  <w:szCs w:val="32"/>
                                </w:rPr>
                              </w:pPr>
                              <w:r w:rsidRPr="00597043">
                                <w:rPr>
                                  <w:rFonts w:ascii="Noto Sans" w:hAnsi="Noto Sans" w:cs="Noto Sans"/>
                                  <w:b/>
                                  <w:bCs/>
                                  <w:sz w:val="32"/>
                                  <w:szCs w:val="32"/>
                                </w:rPr>
                                <w:t>Stöd till föräldrar och vårdnadshavare i hemmet</w:t>
                              </w:r>
                            </w:p>
                          </w:txbxContent>
                        </wps:txbx>
                        <wps:bodyPr wrap="square" lIns="0" tIns="0" rIns="0" bIns="0" rtlCol="0">
                          <a:noAutofit/>
                        </wps:bodyPr>
                      </wps:wsp>
                    </wpg:wgp>
                  </a:graphicData>
                </a:graphic>
              </wp:inline>
            </w:drawing>
          </mc:Choice>
          <mc:Fallback>
            <w:pict>
              <v:group w14:anchorId="6E708434" id="Grupp 5" o:spid="_x0000_s1026" alt="&quot;&quot;" style="width:439.8pt;height:181.2pt;mso-position-horizontal-relative:char;mso-position-vertical-relative:line" coordorigin="6147,17678" coordsize="39843,17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">
                <v:shapetype id="_x0000_t202" coordsize="21600,21600" o:spt="202" path="m,l,21600r21600,l21600,xe">
                  <v:stroke joinstyle="miter"/>
                  <v:path gradientshapeok="t" o:connecttype="rect"/>
                </v:shapetype>
                <v:shape id="Textruta 52" o:spid="_x0000_s1027" type="#_x0000_t202" style="position:absolute;left:6147;top:17678;width:39843;height:1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" filled="f" strokecolor="red">
                  <v:textbox inset="0,6mm,0,0">
                    <w:txbxContent>
                      <w:p w14:paraId="328D2EEB" w14:textId="77777777" w:rsidR="0017538F" w:rsidRPr="00B83AA3" w:rsidRDefault="0017538F" w:rsidP="0017538F">
                        <w:pPr>
                          <w:jc w:val="center"/>
                          <w:rPr>
                            <w:rFonts w:ascii="Noto Sans" w:hAnsi="Noto Sans" w:cs="Noto Sans"/>
                            <w:color w:val="FF0000"/>
                            <w:sz w:val="50"/>
                            <w:szCs w:val="50"/>
                          </w:rPr>
                        </w:pPr>
                        <w:r w:rsidRPr="00B83AA3">
                          <w:rPr>
                            <w:rFonts w:ascii="Noto Sans" w:hAnsi="Noto Sans" w:cs="Noto Sans"/>
                            <w:color w:val="FF0000"/>
                            <w:sz w:val="50"/>
                            <w:szCs w:val="50"/>
                          </w:rPr>
                          <w:t>Alternativ vid brist på paracetamol och ibuprofen i flytande form på apotek</w:t>
                        </w:r>
                      </w:p>
                      <w:p w14:paraId="6D4DBE5E" w14:textId="77777777" w:rsidR="0017538F" w:rsidRPr="0068568C" w:rsidRDefault="0017538F" w:rsidP="0017538F">
                        <w:pPr>
                          <w:pStyle w:val="Rubrik"/>
                          <w:rPr>
                            <w:color w:val="FFD966" w:themeColor="accent4" w:themeTint="99"/>
                          </w:rPr>
                        </w:pPr>
                      </w:p>
                    </w:txbxContent>
                  </v:textbox>
                </v:shape>
                <v:shape id="Textruta 53" o:spid="_x0000_s1028" type="#_x0000_t202" style="position:absolute;left:14330;top:29465;width:22952;height:6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5A8D038C" w14:textId="77777777" w:rsidR="0017538F" w:rsidRDefault="0017538F" w:rsidP="0017538F">
                        <w:pPr>
                          <w:pStyle w:val="Underrubrik"/>
                          <w:jc w:val="center"/>
                          <w:rPr>
                            <w:color w:val="FFD966" w:themeColor="accent4" w:themeTint="99"/>
                            <w:sz w:val="36"/>
                            <w:szCs w:val="36"/>
                          </w:rPr>
                        </w:pPr>
                      </w:p>
                      <w:p w14:paraId="6ECE052C" w14:textId="77777777" w:rsidR="0017538F" w:rsidRPr="00597043" w:rsidRDefault="0017538F" w:rsidP="0017538F">
                        <w:pPr>
                          <w:jc w:val="center"/>
                          <w:rPr>
                            <w:rFonts w:ascii="Noto Sans" w:hAnsi="Noto Sans" w:cs="Noto Sans"/>
                            <w:b/>
                            <w:bCs/>
                            <w:sz w:val="32"/>
                            <w:szCs w:val="32"/>
                          </w:rPr>
                        </w:pPr>
                        <w:r w:rsidRPr="00597043">
                          <w:rPr>
                            <w:rFonts w:ascii="Noto Sans" w:hAnsi="Noto Sans" w:cs="Noto Sans"/>
                            <w:b/>
                            <w:bCs/>
                            <w:sz w:val="32"/>
                            <w:szCs w:val="32"/>
                          </w:rPr>
                          <w:t>Stöd till föräldrar och vårdnadshavare i hemmet</w:t>
                        </w:r>
                      </w:p>
                    </w:txbxContent>
                  </v:textbox>
                </v:shape>
                <w10:anchorlock/>
              </v:group>
            </w:pict>
          </mc:Fallback>
        </mc:AlternateContent>
      </w:r>
    </w:p>
    <w:p w14:paraId="2B976665" w14:textId="77777777" w:rsidR="0017538F" w:rsidRDefault="0017538F" w:rsidP="0017538F">
      <w:pPr>
        <w:rPr>
          <w:rFonts w:ascii="Noto Sans" w:hAnsi="Noto Sans" w:cs="Noto Sans"/>
          <w:b/>
          <w:bCs/>
        </w:rPr>
      </w:pPr>
    </w:p>
    <w:p w14:paraId="03069440" w14:textId="77777777" w:rsidR="0017538F" w:rsidRDefault="0017538F" w:rsidP="0017538F">
      <w:pPr>
        <w:rPr>
          <w:rFonts w:ascii="Noto Sans" w:hAnsi="Noto Sans" w:cs="Noto Sans"/>
        </w:rPr>
      </w:pPr>
      <w:r w:rsidRPr="000645A2">
        <w:rPr>
          <w:rFonts w:ascii="Noto Sans" w:hAnsi="Noto Sans" w:cs="Noto Sans"/>
          <w:b/>
          <w:bCs/>
        </w:rPr>
        <w:t>Bakgrund:</w:t>
      </w:r>
      <w:r w:rsidRPr="000645A2">
        <w:rPr>
          <w:rFonts w:ascii="Noto Sans" w:hAnsi="Noto Sans" w:cs="Noto Sans"/>
        </w:rPr>
        <w:t xml:space="preserve"> Just nu är det svårt att få tag i läkemedel som innehåller </w:t>
      </w:r>
      <w:r w:rsidRPr="2DF4533F">
        <w:rPr>
          <w:rFonts w:ascii="Noto Sans" w:hAnsi="Noto Sans" w:cs="Noto Sans"/>
        </w:rPr>
        <w:t>p</w:t>
      </w:r>
      <w:r w:rsidRPr="000645A2">
        <w:rPr>
          <w:rFonts w:ascii="Noto Sans" w:hAnsi="Noto Sans" w:cs="Noto Sans"/>
        </w:rPr>
        <w:t xml:space="preserve">aracetamol (ex Alvedon) och </w:t>
      </w:r>
      <w:r w:rsidRPr="2DF4533F">
        <w:rPr>
          <w:rFonts w:ascii="Noto Sans" w:hAnsi="Noto Sans" w:cs="Noto Sans"/>
        </w:rPr>
        <w:t>i</w:t>
      </w:r>
      <w:r w:rsidRPr="000645A2">
        <w:rPr>
          <w:rFonts w:ascii="Noto Sans" w:hAnsi="Noto Sans" w:cs="Noto Sans"/>
        </w:rPr>
        <w:t>buprofen (ex Brufen, Ipren) i flytande form. För att barn ändå ska kunna få behandling finns</w:t>
      </w:r>
      <w:r>
        <w:rPr>
          <w:rFonts w:ascii="Noto Sans" w:hAnsi="Noto Sans" w:cs="Noto Sans"/>
        </w:rPr>
        <w:t xml:space="preserve"> här sammanställt några råd.</w:t>
      </w:r>
      <w:r w:rsidRPr="0024791C">
        <w:rPr>
          <w:rFonts w:ascii="Noto Sans" w:hAnsi="Noto Sans" w:cs="Noto Sans"/>
        </w:rPr>
        <w:t xml:space="preserve"> </w:t>
      </w:r>
    </w:p>
    <w:p w14:paraId="2E721F36" w14:textId="77777777" w:rsidR="0017538F" w:rsidRPr="00066FCE" w:rsidRDefault="0017538F" w:rsidP="0017538F">
      <w:pPr>
        <w:rPr>
          <w:rFonts w:ascii="Noto Sans" w:hAnsi="Noto Sans" w:cs="Noto Sans"/>
        </w:rPr>
      </w:pPr>
      <w:r w:rsidRPr="00066FCE">
        <w:rPr>
          <w:rFonts w:ascii="Noto Sans" w:hAnsi="Noto Sans" w:cs="Noto Sans"/>
        </w:rPr>
        <w:t>Under rådande omständigheter kan ditt barns behandlande läkare eller sjuksköterska rekommendera att en tablett hanteras på ett annat sätt än vad företaget anger.</w:t>
      </w:r>
    </w:p>
    <w:p w14:paraId="6B242ACA" w14:textId="77777777" w:rsidR="0017538F" w:rsidRDefault="0017538F" w:rsidP="0017538F">
      <w:pPr>
        <w:rPr>
          <w:rFonts w:ascii="Noto Sans" w:hAnsi="Noto Sans" w:cs="Noto Sans"/>
        </w:rPr>
      </w:pPr>
      <w:r w:rsidRPr="00066FCE">
        <w:rPr>
          <w:rFonts w:ascii="Noto Sans" w:hAnsi="Noto Sans" w:cs="Noto Sans"/>
        </w:rPr>
        <w:t>Läkemedlet kan finnas i andra former som suppositorier, munsönderfallande tabletter eller brustabletter. Om tabletter ska användas, se rekommendationerna nedan.</w:t>
      </w:r>
    </w:p>
    <w:p w14:paraId="658A85DC" w14:textId="77777777" w:rsidR="0017538F" w:rsidRDefault="0017538F" w:rsidP="0017538F">
      <w:pPr>
        <w:rPr>
          <w:rFonts w:ascii="Noto Sans" w:hAnsi="Noto Sans" w:cs="Noto Sans"/>
        </w:rPr>
      </w:pPr>
    </w:p>
    <w:p w14:paraId="0E3E3A24" w14:textId="77777777" w:rsidR="0017538F" w:rsidRDefault="0017538F" w:rsidP="0017538F">
      <w:pPr>
        <w:rPr>
          <w:rFonts w:ascii="Noto Sans" w:hAnsi="Noto Sans" w:cs="Noto Sans"/>
          <w:b/>
          <w:bCs/>
        </w:rPr>
      </w:pPr>
      <w:r w:rsidRPr="000645A2">
        <w:rPr>
          <w:rFonts w:ascii="Noto Sans" w:hAnsi="Noto Sans" w:cs="Noto Sans"/>
          <w:b/>
          <w:bCs/>
        </w:rPr>
        <w:t xml:space="preserve">Förslag för </w:t>
      </w:r>
      <w:r>
        <w:rPr>
          <w:rFonts w:ascii="Noto Sans" w:hAnsi="Noto Sans" w:cs="Noto Sans"/>
          <w:b/>
          <w:bCs/>
        </w:rPr>
        <w:t xml:space="preserve">att underlätta nedsväljning av </w:t>
      </w:r>
      <w:r w:rsidRPr="000645A2">
        <w:rPr>
          <w:rFonts w:ascii="Noto Sans" w:hAnsi="Noto Sans" w:cs="Noto Sans"/>
          <w:b/>
          <w:bCs/>
        </w:rPr>
        <w:t>tablett</w:t>
      </w:r>
      <w:r>
        <w:rPr>
          <w:rFonts w:ascii="Noto Sans" w:hAnsi="Noto Sans" w:cs="Noto Sans"/>
          <w:b/>
          <w:bCs/>
        </w:rPr>
        <w:t>er</w:t>
      </w:r>
    </w:p>
    <w:p w14:paraId="05618BCB" w14:textId="54E3378B" w:rsidR="00DB4AAF" w:rsidRDefault="00DB4AAF" w:rsidP="0017538F">
      <w:pPr>
        <w:rPr>
          <w:rFonts w:ascii="Noto Sans" w:hAnsi="Noto Sans" w:cs="Noto Sans"/>
          <w:b/>
          <w:bCs/>
        </w:rPr>
      </w:pPr>
      <w:r w:rsidRPr="00066FCE">
        <w:rPr>
          <w:rFonts w:ascii="Noto Sans" w:hAnsi="Noto Sans" w:cs="Noto Sans"/>
        </w:rPr>
        <w:t>När ditt barn kan svälja</w:t>
      </w:r>
      <w:r>
        <w:rPr>
          <w:rFonts w:ascii="Noto Sans" w:hAnsi="Noto Sans" w:cs="Noto Sans"/>
        </w:rPr>
        <w:t xml:space="preserve"> större</w:t>
      </w:r>
      <w:r w:rsidRPr="00066FCE">
        <w:rPr>
          <w:rFonts w:ascii="Noto Sans" w:hAnsi="Noto Sans" w:cs="Noto Sans"/>
        </w:rPr>
        <w:t xml:space="preserve"> bitar av mat kan barnet oftast svälja tabletter</w:t>
      </w:r>
      <w:r>
        <w:rPr>
          <w:rFonts w:ascii="Noto Sans" w:hAnsi="Noto Sans" w:cs="Noto Sans"/>
        </w:rPr>
        <w:t>, annars se delen med krossa/slamma</w:t>
      </w:r>
      <w:r w:rsidRPr="00066FCE">
        <w:rPr>
          <w:rFonts w:ascii="Noto Sans" w:hAnsi="Noto Sans" w:cs="Noto Sans"/>
        </w:rPr>
        <w:t>.</w:t>
      </w:r>
      <w:r>
        <w:rPr>
          <w:rFonts w:ascii="Noto Sans" w:hAnsi="Noto Sans" w:cs="Noto Sans"/>
        </w:rPr>
        <w:t xml:space="preserve"> Utgå från ditt eget barn</w:t>
      </w:r>
      <w:r>
        <w:rPr>
          <w:rFonts w:ascii="Noto Sans" w:hAnsi="Noto Sans" w:cs="Noto Sans"/>
          <w:b/>
          <w:bCs/>
        </w:rPr>
        <w:t>.</w:t>
      </w:r>
    </w:p>
    <w:p w14:paraId="0895DCDF" w14:textId="099A7405" w:rsidR="0017538F" w:rsidRPr="00066FCE" w:rsidRDefault="0017538F" w:rsidP="0017538F">
      <w:pPr>
        <w:rPr>
          <w:rFonts w:ascii="Noto Sans" w:hAnsi="Noto Sans" w:cs="Noto Sans"/>
          <w:b/>
          <w:bCs/>
        </w:rPr>
      </w:pPr>
      <w:r w:rsidRPr="00066FCE">
        <w:rPr>
          <w:rFonts w:ascii="Noto Sans" w:hAnsi="Noto Sans" w:cs="Noto Sans"/>
          <w:b/>
          <w:bCs/>
        </w:rPr>
        <w:t>Ta hel eller delar av en tablett</w:t>
      </w:r>
    </w:p>
    <w:p w14:paraId="784700AB" w14:textId="77777777" w:rsidR="0017538F" w:rsidRDefault="0017538F" w:rsidP="0017538F">
      <w:pPr>
        <w:pStyle w:val="Liststycke"/>
        <w:numPr>
          <w:ilvl w:val="0"/>
          <w:numId w:val="1"/>
        </w:numPr>
        <w:rPr>
          <w:rFonts w:ascii="Noto Sans" w:hAnsi="Noto Sans" w:cs="Noto Sans"/>
        </w:rPr>
      </w:pPr>
      <w:r>
        <w:rPr>
          <w:rFonts w:ascii="Noto Sans" w:hAnsi="Noto Sans" w:cs="Noto Sans"/>
        </w:rPr>
        <w:t xml:space="preserve"> </w:t>
      </w:r>
      <w:r w:rsidRPr="2DF4533F">
        <w:rPr>
          <w:rFonts w:ascii="Noto Sans" w:hAnsi="Noto Sans" w:cs="Noto Sans"/>
        </w:rPr>
        <w:t>MedCoat</w:t>
      </w:r>
      <w:r w:rsidRPr="000645A2">
        <w:rPr>
          <w:rFonts w:ascii="Noto Sans" w:hAnsi="Noto Sans" w:cs="Noto Sans"/>
        </w:rPr>
        <w:t xml:space="preserve"> finns att köpa på apotek och är ett </w:t>
      </w:r>
      <w:r>
        <w:rPr>
          <w:rFonts w:ascii="Noto Sans" w:hAnsi="Noto Sans" w:cs="Noto Sans"/>
        </w:rPr>
        <w:t xml:space="preserve">tablettöverdrag. </w:t>
      </w:r>
      <w:r w:rsidRPr="2DF4533F">
        <w:rPr>
          <w:rFonts w:ascii="Noto Sans" w:hAnsi="Noto Sans" w:cs="Noto Sans"/>
        </w:rPr>
        <w:t>B</w:t>
      </w:r>
      <w:r w:rsidRPr="000645A2">
        <w:rPr>
          <w:rFonts w:ascii="Noto Sans" w:hAnsi="Noto Sans" w:cs="Noto Sans"/>
        </w:rPr>
        <w:t xml:space="preserve">åde hela och delade tabletter kan få detta hölje. </w:t>
      </w:r>
      <w:r w:rsidRPr="2DF4533F">
        <w:rPr>
          <w:rFonts w:ascii="Noto Sans" w:hAnsi="Noto Sans" w:cs="Noto Sans"/>
        </w:rPr>
        <w:t xml:space="preserve">Detta underlättar nedsväljningen genom att stimulera salivutsöndringen och </w:t>
      </w:r>
      <w:r w:rsidRPr="5D78B542">
        <w:rPr>
          <w:rFonts w:ascii="Noto Sans" w:hAnsi="Noto Sans" w:cs="Noto Sans"/>
        </w:rPr>
        <w:t>tabletten blir</w:t>
      </w:r>
      <w:r w:rsidRPr="2DF4533F">
        <w:rPr>
          <w:rFonts w:ascii="Noto Sans" w:hAnsi="Noto Sans" w:cs="Noto Sans"/>
        </w:rPr>
        <w:t xml:space="preserve"> lite</w:t>
      </w:r>
      <w:r>
        <w:rPr>
          <w:rFonts w:ascii="Noto Sans" w:hAnsi="Noto Sans" w:cs="Noto Sans"/>
        </w:rPr>
        <w:t xml:space="preserve"> </w:t>
      </w:r>
      <w:r w:rsidRPr="2DF4533F">
        <w:rPr>
          <w:rFonts w:ascii="Noto Sans" w:hAnsi="Noto Sans" w:cs="Noto Sans"/>
        </w:rPr>
        <w:t xml:space="preserve">halare. </w:t>
      </w:r>
      <w:r w:rsidRPr="000645A2">
        <w:rPr>
          <w:rFonts w:ascii="Noto Sans" w:hAnsi="Noto Sans" w:cs="Noto Sans"/>
        </w:rPr>
        <w:t>Kan användas på alla läkemedel.</w:t>
      </w:r>
    </w:p>
    <w:p w14:paraId="56F1A006" w14:textId="77777777" w:rsidR="0017538F" w:rsidRDefault="0017538F" w:rsidP="0017538F">
      <w:pPr>
        <w:pStyle w:val="Liststycke"/>
        <w:rPr>
          <w:rFonts w:ascii="Noto Sans" w:hAnsi="Noto Sans" w:cs="Noto Sans"/>
        </w:rPr>
      </w:pPr>
    </w:p>
    <w:p w14:paraId="0E94E26B" w14:textId="77777777" w:rsidR="0017538F" w:rsidRDefault="0017538F" w:rsidP="0017538F">
      <w:pPr>
        <w:pStyle w:val="Liststycke"/>
        <w:numPr>
          <w:ilvl w:val="0"/>
          <w:numId w:val="1"/>
        </w:numPr>
        <w:rPr>
          <w:rFonts w:ascii="Noto Sans" w:hAnsi="Noto Sans" w:cs="Noto Sans"/>
        </w:rPr>
      </w:pPr>
      <w:r w:rsidRPr="005067A4">
        <w:rPr>
          <w:rFonts w:ascii="Noto Sans" w:hAnsi="Noto Sans" w:cs="Noto Sans"/>
        </w:rPr>
        <w:t xml:space="preserve"> Stoppa tablett/del av tablett i en kokt makaron, detta ger en halare yta och underlättar nedsväljning</w:t>
      </w:r>
      <w:r>
        <w:rPr>
          <w:rFonts w:ascii="Noto Sans" w:hAnsi="Noto Sans" w:cs="Noto Sans"/>
        </w:rPr>
        <w:t>.</w:t>
      </w:r>
    </w:p>
    <w:p w14:paraId="00BEED5B" w14:textId="77777777" w:rsidR="0017538F" w:rsidRPr="00066FCE" w:rsidRDefault="0017538F" w:rsidP="0017538F">
      <w:pPr>
        <w:pStyle w:val="Liststycke"/>
        <w:rPr>
          <w:rFonts w:ascii="Noto Sans" w:hAnsi="Noto Sans" w:cs="Noto Sans"/>
        </w:rPr>
      </w:pPr>
    </w:p>
    <w:p w14:paraId="37A45E4D" w14:textId="77777777" w:rsidR="0017538F" w:rsidRDefault="0017538F" w:rsidP="0017538F">
      <w:pPr>
        <w:pStyle w:val="Liststycke"/>
        <w:numPr>
          <w:ilvl w:val="0"/>
          <w:numId w:val="1"/>
        </w:numPr>
        <w:rPr>
          <w:rFonts w:ascii="Noto Sans" w:hAnsi="Noto Sans" w:cs="Noto Sans"/>
        </w:rPr>
      </w:pPr>
      <w:r>
        <w:rPr>
          <w:rFonts w:ascii="Noto Sans" w:hAnsi="Noto Sans" w:cs="Noto Sans"/>
        </w:rPr>
        <w:t xml:space="preserve"> Tabletter bör delas med tablettdelare. Den ger noggrannare delning av tabletten än om det görs för hand. </w:t>
      </w:r>
    </w:p>
    <w:p w14:paraId="37C28A30" w14:textId="77777777" w:rsidR="0017538F" w:rsidRPr="00066FCE" w:rsidRDefault="0017538F" w:rsidP="0017538F">
      <w:pPr>
        <w:pStyle w:val="Liststycke"/>
        <w:rPr>
          <w:rFonts w:ascii="Noto Sans" w:hAnsi="Noto Sans" w:cs="Noto Sans"/>
        </w:rPr>
      </w:pPr>
    </w:p>
    <w:p w14:paraId="3D3C2D0D" w14:textId="77777777" w:rsidR="0017538F" w:rsidRPr="00066FCE" w:rsidRDefault="0017538F" w:rsidP="0017538F">
      <w:pPr>
        <w:pStyle w:val="Liststycke"/>
        <w:numPr>
          <w:ilvl w:val="0"/>
          <w:numId w:val="1"/>
        </w:numPr>
        <w:rPr>
          <w:rFonts w:ascii="Noto Sans" w:hAnsi="Noto Sans" w:cs="Noto Sans"/>
        </w:rPr>
      </w:pPr>
      <w:r w:rsidRPr="005067A4">
        <w:rPr>
          <w:rFonts w:ascii="Noto Sans" w:hAnsi="Noto Sans" w:cs="Noto Sans"/>
        </w:rPr>
        <w:t xml:space="preserve"> Dela tabletten i samband med att dosen ska ges. </w:t>
      </w:r>
      <w:r>
        <w:rPr>
          <w:rFonts w:ascii="Noto Sans" w:hAnsi="Noto Sans" w:cs="Noto Sans"/>
        </w:rPr>
        <w:t>Ge ditt barn</w:t>
      </w:r>
      <w:r w:rsidRPr="005067A4">
        <w:rPr>
          <w:rFonts w:ascii="Noto Sans" w:hAnsi="Noto Sans" w:cs="Noto Sans"/>
        </w:rPr>
        <w:t xml:space="preserve"> den andra delen </w:t>
      </w:r>
      <w:r>
        <w:rPr>
          <w:rFonts w:ascii="Noto Sans" w:hAnsi="Noto Sans" w:cs="Noto Sans"/>
        </w:rPr>
        <w:t>av tabletten vid nästa tillfälle</w:t>
      </w:r>
      <w:r w:rsidRPr="005067A4">
        <w:rPr>
          <w:rFonts w:ascii="Noto Sans" w:hAnsi="Noto Sans" w:cs="Noto Sans"/>
        </w:rPr>
        <w:t>.</w:t>
      </w:r>
      <w:r>
        <w:rPr>
          <w:rFonts w:ascii="Noto Sans" w:hAnsi="Noto Sans" w:cs="Noto Sans"/>
        </w:rPr>
        <w:t xml:space="preserve"> Förvara halvan skyddat från fukt. </w:t>
      </w:r>
    </w:p>
    <w:p w14:paraId="48992EDA" w14:textId="77777777" w:rsidR="0017538F" w:rsidRPr="005067A4" w:rsidRDefault="0017538F" w:rsidP="0017538F">
      <w:pPr>
        <w:pStyle w:val="Liststycke"/>
        <w:rPr>
          <w:rFonts w:ascii="Noto Sans" w:hAnsi="Noto Sans" w:cs="Noto Sans"/>
        </w:rPr>
      </w:pPr>
    </w:p>
    <w:p w14:paraId="37A746F3" w14:textId="77777777" w:rsidR="0017538F" w:rsidRPr="00066FCE" w:rsidRDefault="0017538F" w:rsidP="0017538F">
      <w:pPr>
        <w:rPr>
          <w:rFonts w:ascii="Noto Sans" w:hAnsi="Noto Sans" w:cs="Noto Sans"/>
          <w:b/>
          <w:bCs/>
        </w:rPr>
      </w:pPr>
      <w:r w:rsidRPr="00066FCE">
        <w:rPr>
          <w:rFonts w:ascii="Noto Sans" w:hAnsi="Noto Sans" w:cs="Noto Sans"/>
          <w:b/>
          <w:bCs/>
        </w:rPr>
        <w:lastRenderedPageBreak/>
        <w:t>Krossa och slamma upp tablett/del av en tablett</w:t>
      </w:r>
    </w:p>
    <w:p w14:paraId="2759A561" w14:textId="77777777" w:rsidR="0017538F" w:rsidRDefault="0017538F" w:rsidP="0017538F">
      <w:pPr>
        <w:pStyle w:val="Liststycke"/>
        <w:numPr>
          <w:ilvl w:val="0"/>
          <w:numId w:val="1"/>
        </w:numPr>
        <w:rPr>
          <w:rFonts w:ascii="Noto Sans" w:hAnsi="Noto Sans" w:cs="Noto Sans"/>
        </w:rPr>
      </w:pPr>
      <w:r>
        <w:rPr>
          <w:rFonts w:ascii="Noto Sans" w:hAnsi="Noto Sans" w:cs="Noto Sans"/>
        </w:rPr>
        <w:t xml:space="preserve"> </w:t>
      </w:r>
      <w:r w:rsidRPr="000645A2">
        <w:rPr>
          <w:rFonts w:ascii="Noto Sans" w:hAnsi="Noto Sans" w:cs="Noto Sans"/>
        </w:rPr>
        <w:t xml:space="preserve">Tabletter kan krossas med en </w:t>
      </w:r>
      <w:r>
        <w:rPr>
          <w:rFonts w:ascii="Noto Sans" w:hAnsi="Noto Sans" w:cs="Noto Sans"/>
        </w:rPr>
        <w:t>tablettkrossare</w:t>
      </w:r>
      <w:r w:rsidRPr="000645A2">
        <w:rPr>
          <w:rFonts w:ascii="Noto Sans" w:hAnsi="Noto Sans" w:cs="Noto Sans"/>
        </w:rPr>
        <w:t xml:space="preserve">. Försök få så små bitar som möjligt så att bitarna inte fastnar i halsen och retar slemhinnan. Extra viktigt </w:t>
      </w:r>
      <w:r w:rsidRPr="5D78B542">
        <w:rPr>
          <w:rFonts w:ascii="Noto Sans" w:hAnsi="Noto Sans" w:cs="Noto Sans"/>
        </w:rPr>
        <w:t>med</w:t>
      </w:r>
      <w:r w:rsidRPr="000645A2">
        <w:rPr>
          <w:rFonts w:ascii="Noto Sans" w:hAnsi="Noto Sans" w:cs="Noto Sans"/>
        </w:rPr>
        <w:t xml:space="preserve"> Ibuprofentabletter. </w:t>
      </w:r>
    </w:p>
    <w:p w14:paraId="352A508F" w14:textId="77777777" w:rsidR="0017538F" w:rsidRPr="000645A2" w:rsidRDefault="0017538F" w:rsidP="0017538F">
      <w:pPr>
        <w:pStyle w:val="Liststycke"/>
        <w:ind w:left="1304"/>
        <w:rPr>
          <w:rFonts w:ascii="Noto Sans" w:hAnsi="Noto Sans" w:cs="Noto Sans"/>
        </w:rPr>
      </w:pPr>
    </w:p>
    <w:p w14:paraId="33613B04" w14:textId="77777777" w:rsidR="0017538F" w:rsidRDefault="0017538F" w:rsidP="0017538F">
      <w:pPr>
        <w:pStyle w:val="Liststycke"/>
        <w:numPr>
          <w:ilvl w:val="0"/>
          <w:numId w:val="1"/>
        </w:numPr>
        <w:rPr>
          <w:rFonts w:ascii="Noto Sans" w:hAnsi="Noto Sans" w:cs="Noto Sans"/>
        </w:rPr>
      </w:pPr>
      <w:r w:rsidRPr="00066FCE">
        <w:rPr>
          <w:rFonts w:ascii="Noto Sans" w:hAnsi="Noto Sans" w:cs="Noto Sans"/>
        </w:rPr>
        <w:t xml:space="preserve"> En tablett som krossats kan blandas ut i något för att dölja smaken och göra det lättare att svälja ned ex mosad banan eller sylt. Chokladsås kan ges efteråt för att få bort smaken. Använd inte barnets favoritmat då det är mycket svårt att </w:t>
      </w:r>
      <w:r>
        <w:rPr>
          <w:rFonts w:ascii="Noto Sans" w:hAnsi="Noto Sans" w:cs="Noto Sans"/>
        </w:rPr>
        <w:t xml:space="preserve">helt </w:t>
      </w:r>
      <w:r w:rsidRPr="00066FCE">
        <w:rPr>
          <w:rFonts w:ascii="Noto Sans" w:hAnsi="Noto Sans" w:cs="Noto Sans"/>
        </w:rPr>
        <w:t xml:space="preserve">dölja smaken av läkemedlet. </w:t>
      </w:r>
    </w:p>
    <w:p w14:paraId="3421E3B8" w14:textId="77777777" w:rsidR="0017538F" w:rsidRPr="00066FCE" w:rsidRDefault="0017538F" w:rsidP="0017538F">
      <w:pPr>
        <w:pStyle w:val="Liststycke"/>
        <w:rPr>
          <w:rFonts w:ascii="Noto Sans" w:hAnsi="Noto Sans" w:cs="Noto Sans"/>
        </w:rPr>
      </w:pPr>
    </w:p>
    <w:p w14:paraId="1329C677" w14:textId="77777777" w:rsidR="0017538F" w:rsidRDefault="0017538F" w:rsidP="0017538F">
      <w:pPr>
        <w:pStyle w:val="Liststycke"/>
        <w:numPr>
          <w:ilvl w:val="0"/>
          <w:numId w:val="1"/>
        </w:numPr>
        <w:rPr>
          <w:rFonts w:ascii="Noto Sans" w:hAnsi="Noto Sans" w:cs="Noto Sans"/>
        </w:rPr>
      </w:pPr>
      <w:r w:rsidRPr="003F38C7">
        <w:rPr>
          <w:rFonts w:ascii="Noto Sans" w:hAnsi="Noto Sans" w:cs="Noto Sans"/>
        </w:rPr>
        <w:t xml:space="preserve"> En tablett kan även </w:t>
      </w:r>
      <w:r>
        <w:rPr>
          <w:rFonts w:ascii="Noto Sans" w:hAnsi="Noto Sans" w:cs="Noto Sans"/>
        </w:rPr>
        <w:t>lösas</w:t>
      </w:r>
      <w:r w:rsidRPr="003F38C7">
        <w:rPr>
          <w:rFonts w:ascii="Noto Sans" w:hAnsi="Noto Sans" w:cs="Noto Sans"/>
        </w:rPr>
        <w:t xml:space="preserve"> upp i en liten mängd vatten</w:t>
      </w:r>
      <w:r>
        <w:rPr>
          <w:rFonts w:ascii="Noto Sans" w:hAnsi="Noto Sans" w:cs="Noto Sans"/>
        </w:rPr>
        <w:t xml:space="preserve">. </w:t>
      </w:r>
      <w:r w:rsidRPr="003F38C7">
        <w:rPr>
          <w:rFonts w:ascii="Noto Sans" w:hAnsi="Noto Sans" w:cs="Noto Sans"/>
        </w:rPr>
        <w:t xml:space="preserve">Hela mängden av blandningen ska </w:t>
      </w:r>
      <w:r>
        <w:rPr>
          <w:rFonts w:ascii="Noto Sans" w:hAnsi="Noto Sans" w:cs="Noto Sans"/>
        </w:rPr>
        <w:t>drickas.</w:t>
      </w:r>
    </w:p>
    <w:p w14:paraId="44AF74AF" w14:textId="77777777" w:rsidR="0017538F" w:rsidRPr="00066FCE" w:rsidRDefault="0017538F" w:rsidP="0017538F">
      <w:pPr>
        <w:pStyle w:val="Liststycke"/>
        <w:rPr>
          <w:rFonts w:ascii="Noto Sans" w:hAnsi="Noto Sans" w:cs="Noto Sans"/>
        </w:rPr>
      </w:pPr>
    </w:p>
    <w:p w14:paraId="1A1C32EC" w14:textId="77777777" w:rsidR="0017538F" w:rsidRPr="00B83AA3" w:rsidRDefault="0017538F" w:rsidP="0017538F">
      <w:pPr>
        <w:pStyle w:val="Liststycke"/>
        <w:numPr>
          <w:ilvl w:val="0"/>
          <w:numId w:val="1"/>
        </w:numPr>
        <w:rPr>
          <w:rFonts w:ascii="Noto Sans" w:hAnsi="Noto Sans" w:cs="Noto Sans"/>
        </w:rPr>
      </w:pPr>
      <w:r>
        <w:rPr>
          <w:rFonts w:ascii="Noto Sans" w:hAnsi="Noto Sans" w:cs="Noto Sans"/>
        </w:rPr>
        <w:t xml:space="preserve"> Det </w:t>
      </w:r>
      <w:r w:rsidRPr="003F38C7">
        <w:rPr>
          <w:rFonts w:ascii="Noto Sans" w:hAnsi="Noto Sans" w:cs="Noto Sans"/>
        </w:rPr>
        <w:t>finns andra tabletter som inte alls får krossas och delas då det förändrar hur läkemedlet fungerar eller kan vara skadlig för hälsan. Detta gäller dock inte paracetamol och ibuprofen.</w:t>
      </w:r>
    </w:p>
    <w:p w14:paraId="32547DF2" w14:textId="77777777" w:rsidR="0017538F" w:rsidRDefault="0017538F" w:rsidP="0017538F">
      <w:pPr>
        <w:rPr>
          <w:rFonts w:ascii="Noto Sans" w:hAnsi="Noto Sans" w:cs="Noto Sans"/>
          <w:b/>
          <w:bCs/>
        </w:rPr>
      </w:pPr>
    </w:p>
    <w:tbl>
      <w:tblPr>
        <w:tblpPr w:leftFromText="180" w:rightFromText="180" w:vertAnchor="text" w:horzAnchor="margin" w:tblpY="-286"/>
        <w:tblW w:w="9501" w:type="dxa"/>
        <w:tblCellMar>
          <w:top w:w="115" w:type="dxa"/>
          <w:left w:w="115" w:type="dxa"/>
          <w:right w:w="115" w:type="dxa"/>
        </w:tblCellMar>
        <w:tblLook w:val="0600" w:firstRow="0" w:lastRow="0" w:firstColumn="0" w:lastColumn="0" w:noHBand="1" w:noVBand="1"/>
      </w:tblPr>
      <w:tblGrid>
        <w:gridCol w:w="9501"/>
      </w:tblGrid>
      <w:tr w:rsidR="0017538F" w:rsidRPr="00251D3E" w14:paraId="20FCF402" w14:textId="77777777" w:rsidTr="0017538F">
        <w:trPr>
          <w:trHeight w:val="741"/>
        </w:trPr>
        <w:tc>
          <w:tcPr>
            <w:tcW w:w="9501" w:type="dxa"/>
          </w:tcPr>
          <w:p w14:paraId="45FB5E9A" w14:textId="77777777" w:rsidR="0017538F" w:rsidRDefault="0017538F" w:rsidP="00812D79">
            <w:pPr>
              <w:pStyle w:val="Rubrik2"/>
              <w:jc w:val="left"/>
              <w:rPr>
                <w:rFonts w:ascii="Noto Sans" w:hAnsi="Noto Sans" w:cs="Noto Sans"/>
                <w:szCs w:val="32"/>
              </w:rPr>
            </w:pPr>
          </w:p>
          <w:p w14:paraId="5769137C" w14:textId="77777777" w:rsidR="0017538F" w:rsidRPr="009E3AE7" w:rsidRDefault="0017538F" w:rsidP="0017538F">
            <w:pPr>
              <w:pStyle w:val="Rubrik2"/>
              <w:rPr>
                <w:rFonts w:ascii="Noto Sans" w:hAnsi="Noto Sans" w:cs="Noto Sans"/>
                <w:szCs w:val="32"/>
              </w:rPr>
            </w:pPr>
            <w:r w:rsidRPr="009E3AE7">
              <w:rPr>
                <w:rFonts w:ascii="Noto Sans" w:hAnsi="Noto Sans" w:cs="Noto Sans"/>
                <w:szCs w:val="32"/>
              </w:rPr>
              <w:t>Denna information är framtagen av Barnläkemedelsgruppen</w:t>
            </w:r>
          </w:p>
          <w:p w14:paraId="01CDD322" w14:textId="7E9CA497" w:rsidR="0017538F" w:rsidRDefault="0017538F" w:rsidP="0017538F">
            <w:pPr>
              <w:pStyle w:val="Rubrik2"/>
              <w:rPr>
                <w:rFonts w:ascii="Noto Sans" w:hAnsi="Noto Sans" w:cs="Noto Sans"/>
                <w:szCs w:val="32"/>
              </w:rPr>
            </w:pPr>
            <w:r w:rsidRPr="009E3AE7">
              <w:rPr>
                <w:rFonts w:ascii="Noto Sans" w:hAnsi="Noto Sans" w:cs="Noto Sans"/>
                <w:szCs w:val="32"/>
              </w:rPr>
              <w:t>vid Astrid Lindgrens Barnsjukhus</w:t>
            </w:r>
          </w:p>
          <w:p w14:paraId="502965CA" w14:textId="05F6DC0E" w:rsidR="0017538F" w:rsidRPr="009E3AE7" w:rsidRDefault="0017538F" w:rsidP="00812D79">
            <w:pPr>
              <w:pStyle w:val="Rubrik2"/>
              <w:rPr>
                <w:rFonts w:ascii="Noto Sans" w:hAnsi="Noto Sans" w:cs="Noto Sans"/>
                <w:szCs w:val="32"/>
              </w:rPr>
            </w:pPr>
            <w:r w:rsidRPr="00B83AA3">
              <w:rPr>
                <w:rFonts w:ascii="Noto Sans" w:hAnsi="Noto Sans" w:cs="Noto Sans"/>
                <w:noProof/>
              </w:rPr>
              <w:drawing>
                <wp:anchor distT="0" distB="0" distL="114300" distR="114300" simplePos="0" relativeHeight="251659264" behindDoc="0" locked="0" layoutInCell="1" allowOverlap="1" wp14:anchorId="2329A7CD" wp14:editId="6B8C044C">
                  <wp:simplePos x="0" y="0"/>
                  <wp:positionH relativeFrom="column">
                    <wp:posOffset>1831340</wp:posOffset>
                  </wp:positionH>
                  <wp:positionV relativeFrom="paragraph">
                    <wp:posOffset>483235</wp:posOffset>
                  </wp:positionV>
                  <wp:extent cx="2185035" cy="1162050"/>
                  <wp:effectExtent l="0" t="0" r="5715" b="0"/>
                  <wp:wrapTopAndBottom/>
                  <wp:docPr id="8" name="Bildobjekt 7">
                    <a:extLst xmlns:a="http://schemas.openxmlformats.org/drawingml/2006/main">
                      <a:ext uri="{FF2B5EF4-FFF2-40B4-BE49-F238E27FC236}">
                        <a16:creationId xmlns:a16="http://schemas.microsoft.com/office/drawing/2014/main" id="{2AA6B5D9-D3D9-4CE9-AA5A-74ECA45814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7">
                            <a:extLst>
                              <a:ext uri="{FF2B5EF4-FFF2-40B4-BE49-F238E27FC236}">
                                <a16:creationId xmlns:a16="http://schemas.microsoft.com/office/drawing/2014/main" id="{2AA6B5D9-D3D9-4CE9-AA5A-74ECA45814EE}"/>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5035" cy="1162050"/>
                          </a:xfrm>
                          <a:prstGeom prst="rect">
                            <a:avLst/>
                          </a:prstGeom>
                        </pic:spPr>
                      </pic:pic>
                    </a:graphicData>
                  </a:graphic>
                  <wp14:sizeRelH relativeFrom="margin">
                    <wp14:pctWidth>0</wp14:pctWidth>
                  </wp14:sizeRelH>
                  <wp14:sizeRelV relativeFrom="margin">
                    <wp14:pctHeight>0</wp14:pctHeight>
                  </wp14:sizeRelV>
                </wp:anchor>
              </w:drawing>
            </w:r>
            <w:r w:rsidRPr="009E3AE7">
              <w:rPr>
                <w:rFonts w:ascii="Noto Sans" w:hAnsi="Noto Sans" w:cs="Noto Sans"/>
                <w:szCs w:val="32"/>
              </w:rPr>
              <w:t xml:space="preserve"> </w:t>
            </w:r>
          </w:p>
          <w:p w14:paraId="5F32D731" w14:textId="6C4DF682" w:rsidR="0017538F" w:rsidRPr="009E3AE7" w:rsidRDefault="0017538F" w:rsidP="00812D79">
            <w:pPr>
              <w:jc w:val="center"/>
              <w:rPr>
                <w:rFonts w:ascii="Noto Sans" w:hAnsi="Noto Sans" w:cs="Noto Sans"/>
                <w:sz w:val="32"/>
                <w:szCs w:val="32"/>
              </w:rPr>
            </w:pPr>
          </w:p>
          <w:p w14:paraId="3C76575B" w14:textId="1D4F19FF" w:rsidR="0017538F" w:rsidRPr="00251D3E" w:rsidRDefault="0017538F" w:rsidP="00812D79">
            <w:pPr>
              <w:rPr>
                <w:rFonts w:ascii="Noto Sans" w:hAnsi="Noto Sans" w:cs="Noto Sans"/>
              </w:rPr>
            </w:pPr>
          </w:p>
          <w:p w14:paraId="23020EC2" w14:textId="02A63146" w:rsidR="0017538F" w:rsidRPr="00251D3E" w:rsidRDefault="0017538F" w:rsidP="00812D79">
            <w:pPr>
              <w:jc w:val="center"/>
              <w:rPr>
                <w:rFonts w:ascii="Noto Sans" w:hAnsi="Noto Sans" w:cs="Noto Sans"/>
              </w:rPr>
            </w:pPr>
            <w:r>
              <w:rPr>
                <w:rFonts w:ascii="Noto Sans" w:hAnsi="Noto Sans" w:cs="Noto Sans"/>
              </w:rPr>
              <w:t>Denna information är inte godkänd av företagen och har tagits fram för att möjliggöra att barn får de läkemedel de behöver</w:t>
            </w:r>
            <w:r w:rsidRPr="00827F6D">
              <w:rPr>
                <w:rFonts w:ascii="Noto Sans" w:hAnsi="Noto Sans" w:cs="Noto Sans"/>
              </w:rPr>
              <w:t xml:space="preserve">. </w:t>
            </w:r>
            <w:r w:rsidRPr="00827F6D">
              <w:rPr>
                <w:rStyle w:val="normaltextrun"/>
                <w:rFonts w:ascii="Noto Sans" w:hAnsi="Noto Sans" w:cs="Noto Sans"/>
                <w:color w:val="000000"/>
                <w:shd w:val="clear" w:color="auto" w:fill="FFFFFF"/>
              </w:rPr>
              <w:t>Råden är föreslagna av barnläkare och barnapotekare. Diskutera dock alltid dina läkemedel med din förskrivare.</w:t>
            </w:r>
            <w:r w:rsidRPr="00827F6D">
              <w:rPr>
                <w:rStyle w:val="eop"/>
                <w:rFonts w:ascii="Noto Sans" w:hAnsi="Noto Sans" w:cs="Noto Sans"/>
                <w:color w:val="000000"/>
                <w:shd w:val="clear" w:color="auto" w:fill="FFFFFF"/>
              </w:rPr>
              <w:t> </w:t>
            </w:r>
            <w:r w:rsidRPr="00827F6D">
              <w:rPr>
                <w:rFonts w:ascii="Noto Sans" w:hAnsi="Noto Sans" w:cs="Noto Sans"/>
              </w:rPr>
              <w:t>Ny information kommer hela tiden och olika märken av</w:t>
            </w:r>
            <w:r>
              <w:rPr>
                <w:rFonts w:ascii="Noto Sans" w:hAnsi="Noto Sans" w:cs="Noto Sans"/>
              </w:rPr>
              <w:t xml:space="preserve"> läkemedel kommer och går på marknaden. </w:t>
            </w:r>
            <w:r w:rsidRPr="4299BFCD">
              <w:rPr>
                <w:rFonts w:ascii="Noto Sans" w:hAnsi="Noto Sans" w:cs="Noto Sans"/>
              </w:rPr>
              <w:t xml:space="preserve">För </w:t>
            </w:r>
            <w:r>
              <w:rPr>
                <w:rFonts w:ascii="Noto Sans" w:hAnsi="Noto Sans" w:cs="Noto Sans"/>
              </w:rPr>
              <w:t xml:space="preserve">uppdaterad information hänvisar vi till </w:t>
            </w:r>
            <w:r w:rsidRPr="000645A2">
              <w:rPr>
                <w:rFonts w:ascii="Noto Sans" w:hAnsi="Noto Sans" w:cs="Noto Sans"/>
                <w:b/>
                <w:bCs/>
                <w:sz w:val="30"/>
                <w:szCs w:val="30"/>
              </w:rPr>
              <w:t>eped.se</w:t>
            </w:r>
          </w:p>
        </w:tc>
      </w:tr>
    </w:tbl>
    <w:p w14:paraId="5EE53E8D" w14:textId="77777777" w:rsidR="009E60E0" w:rsidRDefault="009E60E0"/>
    <w:sectPr w:rsidR="009E60E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7EEC2" w14:textId="77777777" w:rsidR="0017538F" w:rsidRDefault="0017538F" w:rsidP="0017538F">
      <w:pPr>
        <w:spacing w:after="0" w:line="240" w:lineRule="auto"/>
      </w:pPr>
      <w:r>
        <w:separator/>
      </w:r>
    </w:p>
  </w:endnote>
  <w:endnote w:type="continuationSeparator" w:id="0">
    <w:p w14:paraId="7E970BD3" w14:textId="77777777" w:rsidR="0017538F" w:rsidRDefault="0017538F" w:rsidP="00175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0E5E3" w14:textId="77777777" w:rsidR="0017538F" w:rsidRDefault="0017538F" w:rsidP="0017538F">
      <w:pPr>
        <w:spacing w:after="0" w:line="240" w:lineRule="auto"/>
      </w:pPr>
      <w:r>
        <w:separator/>
      </w:r>
    </w:p>
  </w:footnote>
  <w:footnote w:type="continuationSeparator" w:id="0">
    <w:p w14:paraId="77B70C43" w14:textId="77777777" w:rsidR="0017538F" w:rsidRDefault="0017538F" w:rsidP="00175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C7CC" w14:textId="71402E89" w:rsidR="0017538F" w:rsidRDefault="0017538F">
    <w:pPr>
      <w:pStyle w:val="Sidhuvud"/>
    </w:pPr>
    <w:r>
      <w:t>Stockholm februari 2023</w:t>
    </w:r>
  </w:p>
  <w:p w14:paraId="26527801" w14:textId="77777777" w:rsidR="0017538F" w:rsidRDefault="0017538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0pt;height:240pt" o:bullet="t">
        <v:imagedata r:id="rId1" o:title="medicine-294092_640[1]"/>
      </v:shape>
    </w:pict>
  </w:numPicBullet>
  <w:abstractNum w:abstractNumId="0" w15:restartNumberingAfterBreak="0">
    <w:nsid w:val="4D02119D"/>
    <w:multiLevelType w:val="hybridMultilevel"/>
    <w:tmpl w:val="A90E1DF8"/>
    <w:lvl w:ilvl="0" w:tplc="21F62ABC">
      <w:start w:val="1"/>
      <w:numFmt w:val="bullet"/>
      <w:lvlText w:val=""/>
      <w:lvlPicBulletId w:val="0"/>
      <w:lvlJc w:val="left"/>
      <w:pPr>
        <w:ind w:left="720" w:hanging="360"/>
      </w:pPr>
      <w:rPr>
        <w:rFonts w:ascii="Symbol" w:hAnsi="Symbol"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03759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38F"/>
    <w:rsid w:val="0017538F"/>
    <w:rsid w:val="00597043"/>
    <w:rsid w:val="009E60E0"/>
    <w:rsid w:val="00DB4A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94FBA8"/>
  <w15:chartTrackingRefBased/>
  <w15:docId w15:val="{746F16F4-C0CE-46A8-A784-E2E5DC89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webb"/>
    <w:next w:val="Normal"/>
    <w:link w:val="Rubrik2Char"/>
    <w:uiPriority w:val="9"/>
    <w:qFormat/>
    <w:rsid w:val="0017538F"/>
    <w:pPr>
      <w:spacing w:after="0" w:line="216" w:lineRule="auto"/>
      <w:jc w:val="center"/>
      <w:outlineLvl w:val="1"/>
    </w:pPr>
    <w:rPr>
      <w:rFonts w:asciiTheme="majorHAnsi" w:eastAsiaTheme="minorEastAsia" w:hAnsiTheme="majorHAnsi" w:cstheme="minorBidi"/>
      <w:b/>
      <w:color w:val="000000" w:themeColor="text1"/>
      <w:kern w:val="24"/>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webb"/>
    <w:next w:val="Normal"/>
    <w:link w:val="RubrikChar"/>
    <w:uiPriority w:val="10"/>
    <w:qFormat/>
    <w:rsid w:val="0017538F"/>
    <w:pPr>
      <w:spacing w:after="0" w:line="700" w:lineRule="exact"/>
      <w:jc w:val="center"/>
    </w:pPr>
    <w:rPr>
      <w:rFonts w:asciiTheme="majorHAnsi" w:eastAsiaTheme="minorEastAsia" w:hAnsiTheme="majorHAnsi" w:cstheme="minorBidi"/>
      <w:i/>
      <w:iCs/>
      <w:color w:val="FFFFFF" w:themeColor="background1"/>
      <w:kern w:val="24"/>
      <w:sz w:val="80"/>
      <w:szCs w:val="80"/>
    </w:rPr>
  </w:style>
  <w:style w:type="character" w:customStyle="1" w:styleId="RubrikChar">
    <w:name w:val="Rubrik Char"/>
    <w:basedOn w:val="Standardstycketeckensnitt"/>
    <w:link w:val="Rubrik"/>
    <w:uiPriority w:val="10"/>
    <w:rsid w:val="0017538F"/>
    <w:rPr>
      <w:rFonts w:asciiTheme="majorHAnsi" w:eastAsiaTheme="minorEastAsia" w:hAnsiTheme="majorHAnsi"/>
      <w:i/>
      <w:iCs/>
      <w:color w:val="FFFFFF" w:themeColor="background1"/>
      <w:kern w:val="24"/>
      <w:sz w:val="80"/>
      <w:szCs w:val="80"/>
    </w:rPr>
  </w:style>
  <w:style w:type="paragraph" w:styleId="Underrubrik">
    <w:name w:val="Subtitle"/>
    <w:basedOn w:val="Normalwebb"/>
    <w:next w:val="Normal"/>
    <w:link w:val="UnderrubrikChar"/>
    <w:uiPriority w:val="11"/>
    <w:qFormat/>
    <w:rsid w:val="0017538F"/>
    <w:pPr>
      <w:spacing w:after="0" w:line="216" w:lineRule="auto"/>
    </w:pPr>
    <w:rPr>
      <w:rFonts w:asciiTheme="majorHAnsi" w:eastAsiaTheme="minorEastAsia" w:hAnsiTheme="majorHAnsi" w:cstheme="minorBidi"/>
      <w:i/>
      <w:iCs/>
      <w:color w:val="FFFFFF" w:themeColor="background1"/>
      <w:kern w:val="24"/>
      <w:sz w:val="22"/>
    </w:rPr>
  </w:style>
  <w:style w:type="character" w:customStyle="1" w:styleId="UnderrubrikChar">
    <w:name w:val="Underrubrik Char"/>
    <w:basedOn w:val="Standardstycketeckensnitt"/>
    <w:link w:val="Underrubrik"/>
    <w:uiPriority w:val="11"/>
    <w:rsid w:val="0017538F"/>
    <w:rPr>
      <w:rFonts w:asciiTheme="majorHAnsi" w:eastAsiaTheme="minorEastAsia" w:hAnsiTheme="majorHAnsi"/>
      <w:i/>
      <w:iCs/>
      <w:color w:val="FFFFFF" w:themeColor="background1"/>
      <w:kern w:val="24"/>
      <w:szCs w:val="24"/>
    </w:rPr>
  </w:style>
  <w:style w:type="paragraph" w:styleId="Normalwebb">
    <w:name w:val="Normal (Web)"/>
    <w:basedOn w:val="Normal"/>
    <w:uiPriority w:val="99"/>
    <w:semiHidden/>
    <w:unhideWhenUsed/>
    <w:rsid w:val="0017538F"/>
    <w:rPr>
      <w:rFonts w:ascii="Times New Roman" w:hAnsi="Times New Roman" w:cs="Times New Roman"/>
      <w:sz w:val="24"/>
      <w:szCs w:val="24"/>
    </w:rPr>
  </w:style>
  <w:style w:type="paragraph" w:styleId="Liststycke">
    <w:name w:val="List Paragraph"/>
    <w:basedOn w:val="Normal"/>
    <w:uiPriority w:val="34"/>
    <w:qFormat/>
    <w:rsid w:val="0017538F"/>
    <w:pPr>
      <w:ind w:left="720"/>
      <w:contextualSpacing/>
    </w:pPr>
  </w:style>
  <w:style w:type="character" w:customStyle="1" w:styleId="Rubrik2Char">
    <w:name w:val="Rubrik 2 Char"/>
    <w:basedOn w:val="Standardstycketeckensnitt"/>
    <w:link w:val="Rubrik2"/>
    <w:uiPriority w:val="9"/>
    <w:rsid w:val="0017538F"/>
    <w:rPr>
      <w:rFonts w:asciiTheme="majorHAnsi" w:eastAsiaTheme="minorEastAsia" w:hAnsiTheme="majorHAnsi"/>
      <w:b/>
      <w:color w:val="000000" w:themeColor="text1"/>
      <w:kern w:val="24"/>
      <w:sz w:val="32"/>
      <w:szCs w:val="24"/>
    </w:rPr>
  </w:style>
  <w:style w:type="character" w:customStyle="1" w:styleId="normaltextrun">
    <w:name w:val="normaltextrun"/>
    <w:basedOn w:val="Standardstycketeckensnitt"/>
    <w:rsid w:val="0017538F"/>
  </w:style>
  <w:style w:type="character" w:customStyle="1" w:styleId="eop">
    <w:name w:val="eop"/>
    <w:basedOn w:val="Standardstycketeckensnitt"/>
    <w:rsid w:val="0017538F"/>
  </w:style>
  <w:style w:type="paragraph" w:styleId="Sidhuvud">
    <w:name w:val="header"/>
    <w:basedOn w:val="Normal"/>
    <w:link w:val="SidhuvudChar"/>
    <w:uiPriority w:val="99"/>
    <w:unhideWhenUsed/>
    <w:rsid w:val="001753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7538F"/>
  </w:style>
  <w:style w:type="paragraph" w:styleId="Sidfot">
    <w:name w:val="footer"/>
    <w:basedOn w:val="Normal"/>
    <w:link w:val="SidfotChar"/>
    <w:uiPriority w:val="99"/>
    <w:unhideWhenUsed/>
    <w:rsid w:val="001753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75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421</Words>
  <Characters>2234</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Blomgren</dc:creator>
  <cp:keywords/>
  <dc:description/>
  <cp:lastModifiedBy>Frida Blomgren</cp:lastModifiedBy>
  <cp:revision>3</cp:revision>
  <dcterms:created xsi:type="dcterms:W3CDTF">2023-02-24T09:39:00Z</dcterms:created>
  <dcterms:modified xsi:type="dcterms:W3CDTF">2023-03-02T09:14:00Z</dcterms:modified>
</cp:coreProperties>
</file>